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582FB" w14:textId="254CBC79" w:rsidR="00B10872" w:rsidRPr="00B10872" w:rsidRDefault="00B10872" w:rsidP="00B10872">
      <w:pPr>
        <w:jc w:val="center"/>
        <w:rPr>
          <w:b/>
          <w:sz w:val="32"/>
          <w:szCs w:val="32"/>
        </w:rPr>
      </w:pPr>
      <w:r w:rsidRPr="00B10872">
        <w:rPr>
          <w:rFonts w:ascii="仿宋" w:eastAsia="仿宋" w:hAnsi="仿宋" w:cs="仿宋" w:hint="eastAsia"/>
          <w:b/>
          <w:sz w:val="32"/>
          <w:szCs w:val="32"/>
        </w:rPr>
        <w:t>温州市中心</w:t>
      </w:r>
      <w:proofErr w:type="gramStart"/>
      <w:r w:rsidRPr="00B10872">
        <w:rPr>
          <w:rFonts w:ascii="仿宋" w:eastAsia="仿宋" w:hAnsi="仿宋" w:cs="仿宋" w:hint="eastAsia"/>
          <w:b/>
          <w:sz w:val="32"/>
          <w:szCs w:val="32"/>
        </w:rPr>
        <w:t>医院双屿院</w:t>
      </w:r>
      <w:proofErr w:type="gramEnd"/>
      <w:r w:rsidRPr="00B10872">
        <w:rPr>
          <w:rFonts w:ascii="仿宋" w:eastAsia="仿宋" w:hAnsi="仿宋" w:cs="仿宋" w:hint="eastAsia"/>
          <w:b/>
          <w:sz w:val="32"/>
          <w:szCs w:val="32"/>
        </w:rPr>
        <w:t>区改扩建工程信息化建设项目数据中心设备市场调研表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1126"/>
        <w:gridCol w:w="4328"/>
        <w:gridCol w:w="1257"/>
        <w:gridCol w:w="703"/>
      </w:tblGrid>
      <w:tr w:rsidR="00453D47" w:rsidRPr="00453D47" w14:paraId="378F7B78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F580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E274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设备名称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04366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主要性能指标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6FED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所属系统及部署位置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4F4B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数量 </w:t>
            </w:r>
          </w:p>
        </w:tc>
      </w:tr>
      <w:tr w:rsidR="00453D47" w:rsidRPr="00453D47" w14:paraId="0F1555CC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994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F96A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x86 超融合平台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1433" w14:textId="2B6F6BCC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每套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x86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超融合平台配置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5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节点， 单节点配置： 超融合平台每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节点含超融合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软件；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CPU: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配置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颗</w:t>
            </w:r>
            <w:bookmarkStart w:id="0" w:name="_GoBack"/>
            <w:bookmarkEnd w:id="0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x86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架构第四代处理器， 每颗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 28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核， 主频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≥2.0GHz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内存：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≥1024GB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内存</w:t>
            </w:r>
            <w:r w:rsidR="00825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</w:t>
            </w:r>
            <w:bookmarkStart w:id="1" w:name="OLE_LINK6"/>
            <w:r w:rsidR="00825C41" w:rsidRPr="002D72F4">
              <w:rPr>
                <w:rFonts w:ascii="宋体" w:eastAsia="宋体" w:hAnsi="宋体" w:cs="宋体"/>
                <w:kern w:val="0"/>
                <w:sz w:val="22"/>
              </w:rPr>
              <w:t>内存插槽≥32个</w:t>
            </w:r>
            <w:bookmarkEnd w:id="1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；硬盘： 配置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480GB SSD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系统盘（自带专用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RAID1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阵列卡） 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3.2TB SSD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缓存盘， 配置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≥48TB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数据盘容量</w:t>
            </w:r>
            <w:r w:rsidR="00825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bookmarkStart w:id="2" w:name="OLE_LINK1"/>
            <w:r w:rsidR="00825C41" w:rsidRPr="002D72F4">
              <w:rPr>
                <w:rFonts w:ascii="宋体" w:eastAsia="宋体" w:hAnsi="宋体" w:cs="宋体" w:hint="eastAsia"/>
                <w:bCs/>
                <w:kern w:val="0"/>
                <w:sz w:val="22"/>
              </w:rPr>
              <w:t>硬盘</w:t>
            </w:r>
            <w:bookmarkEnd w:id="2"/>
            <w:r w:rsidR="00825C41" w:rsidRPr="002D72F4">
              <w:rPr>
                <w:rFonts w:ascii="宋体" w:eastAsia="宋体" w:hAnsi="宋体" w:cs="宋体"/>
                <w:bCs/>
                <w:kern w:val="0"/>
                <w:sz w:val="22"/>
              </w:rPr>
              <w:t>插槽≥</w:t>
            </w:r>
            <w:r w:rsidR="00825C41" w:rsidRPr="002D72F4">
              <w:rPr>
                <w:rFonts w:ascii="宋体" w:eastAsia="宋体" w:hAnsi="宋体" w:cs="宋体" w:hint="eastAsia"/>
                <w:bCs/>
                <w:kern w:val="0"/>
                <w:sz w:val="22"/>
              </w:rPr>
              <w:t>1</w:t>
            </w:r>
            <w:r w:rsidR="00825C41" w:rsidRPr="002D72F4">
              <w:rPr>
                <w:rFonts w:ascii="宋体" w:eastAsia="宋体" w:hAnsi="宋体" w:cs="宋体"/>
                <w:bCs/>
                <w:kern w:val="0"/>
                <w:sz w:val="22"/>
              </w:rPr>
              <w:t>2个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RAID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卡：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2G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缓存， 支持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RAID 0/1/5/6/50/60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支持超级电容掉电保护； 接口：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千兆电口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（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端口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万兆光口网卡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含模块） ， 配置冗余电源， 冗余风扇； 支持在线的服务器固件版本仓库， 支持最新的固件版本自动推送到集中管理软件， 并提供新增固件的通知信息； 服务器集中管理软件支持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WEBUI/RESTful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接口， 支持服务器固件批量升级能力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质保： 五年质保服务； 含硬件集成。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C74F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4DB76" w14:textId="4232D03E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  <w:tr w:rsidR="00453D47" w:rsidRPr="00453D47" w14:paraId="3A092741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2DDA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ED9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超融合万兆交换机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B60B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盒式、 双电源、 冗余风扇； 交换容量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 2.5Tbps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包转发率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≥1600Mpps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端口：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10GE SFP+≥ 48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40GE QSFP+≥ 6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配件：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实配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根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40G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堆叠电缆， 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48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块万兆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多模光模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块； 质保： 提供五年质保； 含硬件集成。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9032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E2FCD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4 </w:t>
            </w:r>
          </w:p>
        </w:tc>
      </w:tr>
      <w:tr w:rsidR="00453D47" w:rsidRPr="00453D47" w14:paraId="2F96D645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AB27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B609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国产信创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超融合平台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39F6" w14:textId="1BC0B00F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每套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国产信创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超融合平台配置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5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节点， 单节点配置：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国产信创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超融合平台每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节点含超融合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软件；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CPU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： 配置≥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颗国产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C86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架构处理器， 每颗≥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24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核， 主频≥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2.2GHz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内存： ≥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1024GB DDR4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内存</w:t>
            </w:r>
            <w:r w:rsidR="00825C41">
              <w:rPr>
                <w:rFonts w:ascii="宋体" w:eastAsia="宋体" w:hAnsi="宋体" w:cs="宋体"/>
                <w:color w:val="000000"/>
                <w:kern w:val="0"/>
                <w:sz w:val="22"/>
              </w:rPr>
              <w:t>，</w:t>
            </w:r>
            <w:r w:rsidR="00825C41" w:rsidRPr="002D72F4">
              <w:rPr>
                <w:rFonts w:ascii="宋体" w:eastAsia="宋体" w:hAnsi="宋体" w:cs="宋体"/>
                <w:kern w:val="0"/>
                <w:sz w:val="22"/>
              </w:rPr>
              <w:t>内存插槽≥32个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硬盘： 配置≥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480GB SSD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系统盘（自带专用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RAID1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阵列卡） ， 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3.2TB SSD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缓存盘， 配置≥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48TB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数据盘容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量 </w:t>
            </w:r>
            <w:r w:rsidR="00825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bookmarkStart w:id="3" w:name="OLE_LINK2"/>
            <w:r w:rsidR="00825C41" w:rsidRPr="002D72F4">
              <w:rPr>
                <w:rFonts w:ascii="宋体" w:eastAsia="宋体" w:hAnsi="宋体" w:cs="宋体" w:hint="eastAsia"/>
                <w:bCs/>
                <w:kern w:val="0"/>
                <w:sz w:val="22"/>
              </w:rPr>
              <w:t>硬盘</w:t>
            </w:r>
            <w:r w:rsidR="00825C41" w:rsidRPr="002D72F4">
              <w:rPr>
                <w:rFonts w:ascii="宋体" w:eastAsia="宋体" w:hAnsi="宋体" w:cs="宋体" w:hint="eastAsia"/>
                <w:kern w:val="0"/>
                <w:sz w:val="22"/>
              </w:rPr>
              <w:t>插槽≥12个</w:t>
            </w:r>
            <w:bookmarkEnd w:id="3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RAID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卡 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2GB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缓 存 ， 支 持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RAID 0/1/5/6/50/60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支持超级电容掉电保护；接口：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千兆电口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端口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万兆光口网卡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含模块）， 配置冗余电源，冗余风扇； 支持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原有信创平台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虚拟机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不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停机零中断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在线热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迁移至新平台，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原有信创平台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和新平台的全局流量可视化能力； 存储策略支持多副本和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纠删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码的数据冗余策略并可虚拟机卷级别灵活调整， 平衡虚拟机性能与存储容量；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混闪集群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单块缓存盘故障不影响运行（机械盘不掉线、 容量有效， 无大量数据恢复） ； 可在缓存中为数据库虚拟机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划分全闪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虚拟卷， 保障核心数据库性能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不受缓存不足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影响； 质保： 五年质保服务； 含硬件集</w:t>
            </w:r>
            <w:r w:rsidR="00825C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138C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F97E" w14:textId="53CEA7BD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</w:tbl>
    <w:p w14:paraId="47B205BF" w14:textId="2F8E289F" w:rsidR="00453D47" w:rsidRPr="00453D47" w:rsidRDefault="00453D47" w:rsidP="00453D47">
      <w:pPr>
        <w:widowControl/>
        <w:jc w:val="left"/>
        <w:rPr>
          <w:rFonts w:ascii="Calibri" w:eastAsia="宋体" w:hAnsi="Calibri" w:cs="Calibri"/>
          <w:color w:val="000000"/>
          <w:kern w:val="0"/>
          <w:sz w:val="18"/>
          <w:szCs w:val="18"/>
        </w:rPr>
      </w:pP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3"/>
        <w:gridCol w:w="1134"/>
        <w:gridCol w:w="4252"/>
        <w:gridCol w:w="1418"/>
        <w:gridCol w:w="709"/>
      </w:tblGrid>
      <w:tr w:rsidR="00453D47" w:rsidRPr="00453D47" w14:paraId="18A912C8" w14:textId="77777777" w:rsidTr="004209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43C9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2FD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设备名称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13D0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主要性能指标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0D4C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所属系统及部署位置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BCAC0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数量 </w:t>
            </w:r>
          </w:p>
        </w:tc>
      </w:tr>
      <w:tr w:rsidR="00453D47" w:rsidRPr="00453D47" w14:paraId="4F3C3D16" w14:textId="77777777" w:rsidTr="004209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9554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5C75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超融合万兆交换机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BD09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盒式、 双电源、 冗余风扇； 性能： 交换容量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≥2.5Tbps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、 包转发率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≥1600Mpps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端口：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10GE SFP+≥ 48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40GE QSFP+≥ 6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配件：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实配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根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40G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堆叠电缆、 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48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块万兆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多模光模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块； 质保： 提供五年质保； 含硬件集成。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D584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A47A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4 </w:t>
            </w:r>
          </w:p>
        </w:tc>
      </w:tr>
      <w:tr w:rsidR="00453D47" w:rsidRPr="00453D47" w14:paraId="1905E2D2" w14:textId="77777777" w:rsidTr="004209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5144A" w14:textId="585F2055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2762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数据库容灾一体机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C5E7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CPU≥4 核， 内存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≥16GB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1TB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磁盘空间，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个千兆接口， 集成灾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备管理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软件， 实现数据库级别的灾难备份、 计划内切换和灾难切换， 集中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WEB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控制台统一管理容灾节点， 实现策略配置、 集中监控、 调度运行、 一键式操作等任务； 授权： 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数据库实例授权； 服务： 提供原厂上门安装实施服务， 提供年度切换演练服务； 提供五年质保； 含硬件集成。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E697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090D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 </w:t>
            </w:r>
          </w:p>
        </w:tc>
      </w:tr>
      <w:tr w:rsidR="00453D47" w:rsidRPr="00453D47" w14:paraId="7CD6DEFB" w14:textId="77777777" w:rsidTr="004209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A4BD" w14:textId="3BE88F73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E1B1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国产集群管理软件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2708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本次配置的集群管理软件须无缝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接管现网运行的信创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超融合平台， 并能实现集群之间虚拟机热迁移。 该软件具有多集群管理、 虚拟机生命周期管理、 监控、 报警等， 按套计费。 集群管理软件自带虚拟机优化功能， 可以直接一键式的生成优化报告， 告知客户哪些虚拟机是过量分配、 哪些虚拟机是资源不足， 哪些是长期没有开机的虚拟机等， 这样可以更有效地做到资源的回收和充分利用。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D2EAD" w14:textId="4A2EE420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4811" w14:textId="2930EDC3" w:rsidR="00453D47" w:rsidRPr="00453D47" w:rsidRDefault="003A64E2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453D47" w:rsidRPr="00453D47" w14:paraId="020CAA4C" w14:textId="77777777" w:rsidTr="004209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3526" w14:textId="56CEB8EB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D749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流量可视化软件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D53F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套流量可视化软件含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20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CPU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授权，该软件可对多个数据中心、 多个集群上的超融合服务器之间、 虚拟机之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间、 物理服务器与虚拟机之间的流量分析和展示。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8C7E6" w14:textId="03F26DB4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D3ACE" w14:textId="2A62BE72" w:rsidR="00453D47" w:rsidRPr="00453D47" w:rsidRDefault="003A64E2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</w:tbl>
    <w:p w14:paraId="2E292B45" w14:textId="7BB92D35" w:rsidR="00453D47" w:rsidRPr="00453D47" w:rsidRDefault="00453D47" w:rsidP="00453D47">
      <w:pPr>
        <w:widowControl/>
        <w:jc w:val="left"/>
        <w:rPr>
          <w:rFonts w:ascii="Calibri" w:eastAsia="宋体" w:hAnsi="Calibri" w:cs="Calibri"/>
          <w:color w:val="000000"/>
          <w:kern w:val="0"/>
          <w:sz w:val="18"/>
          <w:szCs w:val="18"/>
        </w:rPr>
      </w:pP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6"/>
        <w:gridCol w:w="1188"/>
        <w:gridCol w:w="4174"/>
        <w:gridCol w:w="1411"/>
        <w:gridCol w:w="707"/>
      </w:tblGrid>
      <w:tr w:rsidR="00453D47" w:rsidRPr="00453D47" w14:paraId="18827EA0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D0CD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4767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设备名称 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08D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主要性能指标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0D4E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所属系统及部署位置 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51E2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数量 </w:t>
            </w:r>
          </w:p>
        </w:tc>
      </w:tr>
      <w:tr w:rsidR="00453D47" w:rsidRPr="00453D47" w14:paraId="745450B1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0350" w14:textId="2B239AB5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F240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PACS 存储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4117" w14:textId="6EDF00EC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共配置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节点， 每节点配置：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CPU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CPU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核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内存： 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256GB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硬盘： 系统盘≥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480GB SSD*2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缓存盘≥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3.2TB </w:t>
            </w:r>
            <w:proofErr w:type="spellStart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NVMe</w:t>
            </w:r>
            <w:proofErr w:type="spellEnd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SSD*4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数据盘≥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10TB SATA*60</w:t>
            </w:r>
            <w:r w:rsidR="00825C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825C41" w:rsidRPr="002D72F4">
              <w:rPr>
                <w:rFonts w:ascii="宋体" w:eastAsia="宋体" w:hAnsi="宋体" w:cs="宋体" w:hint="eastAsia"/>
                <w:kern w:val="0"/>
                <w:sz w:val="22"/>
              </w:rPr>
              <w:t>硬盘插槽≥60个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网口：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（含模块） 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25GE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接口≥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软件： ≥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1PB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可得容量文件存储软件授权（ 支持弹性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EC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、 快照、 配额、 分级存储、 服务质量、 负载均衡、多租户、 异步复制、 审计日志、 元数据检索、回收站、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WORM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） ； 支持对基因测序、 数字化病理、医疗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PACS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影像文件进行压缩； 在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PACS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场景和数字病理场景支持透明读功能； 支持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DICO</w:t>
            </w:r>
            <w:r w:rsidR="00A31A7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M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格式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PACS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影像文件； 支持 </w:t>
            </w:r>
            <w:proofErr w:type="spellStart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svs</w:t>
            </w:r>
            <w:proofErr w:type="spell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、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SDPC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KFB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格式等医疗病理文件； 支持安全启动能力； 支持操作系统启动时自动感知操作系统关键文件是否被篡改， 被篡改的操作系统不能正常启动； 支持验证内核文件是否篡改，篡改后的内核文件不能正常加载； 支持验证存储核心进程文件是否被篡改， 篡改后的进程文件不能正常执行；</w:t>
            </w:r>
            <w:r w:rsidR="00A31A7D" w:rsidRPr="00A31A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全冗余设计、</w:t>
            </w:r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无单点故障</w:t>
            </w:r>
            <w:r w:rsidR="00A31A7D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</w:t>
            </w:r>
            <w:r w:rsidR="00A31A7D" w:rsidRPr="00A31A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支持动态</w:t>
            </w:r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EC</w:t>
            </w:r>
            <w:r w:rsidR="008808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>支持 EC（纠</w:t>
            </w:r>
            <w:proofErr w:type="gramStart"/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>删</w:t>
            </w:r>
            <w:proofErr w:type="gramEnd"/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>码） 数据保护模式；</w:t>
            </w:r>
            <w:proofErr w:type="gramStart"/>
            <w:r w:rsidR="00A31A7D" w:rsidRPr="00A31A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支持全闪存储</w:t>
            </w:r>
            <w:proofErr w:type="gramEnd"/>
            <w:r w:rsidR="00A31A7D" w:rsidRPr="00A31A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及对象存储间自动的分层策略；支持并配置掉电保护，</w:t>
            </w:r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保障节点故障情况下缓存中的数据不丢失；</w:t>
            </w:r>
            <w:r w:rsidR="00A31A7D" w:rsidRPr="00A31A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</w:t>
            </w:r>
            <w:r w:rsidR="00A31A7D" w:rsidRPr="00A31A7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NFS、 CIFS、 POSIX、 MPI-IO、 HDFS、 S3 等协议</w:t>
            </w:r>
            <w:r w:rsidR="008808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质保： 提供五年质保；含硬件集成。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DFE7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44D6" w14:textId="7F53BCD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  <w:tr w:rsidR="00453D47" w:rsidRPr="00453D47" w14:paraId="2C0E7724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880A" w14:textId="713FE630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DDA6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存储互联交换机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E001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交换容量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≥4.8Tbps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包转发率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≥2000Mpps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；接口：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10GE/25GE SFP28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接口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 48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100G QSFP28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接口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≥8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电源风扇： 冗余电源， 冗余风扇； 配置要求： 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25GE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多模模块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 12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条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100G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高速线缆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3m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质保： 提供五年质保； 含硬件集成。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50C4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D443A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2 </w:t>
            </w:r>
          </w:p>
        </w:tc>
      </w:tr>
      <w:tr w:rsidR="00453D47" w:rsidRPr="00453D47" w14:paraId="32B7E2B8" w14:textId="77777777" w:rsidTr="00691DB4"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5E7E" w14:textId="1C867F90" w:rsidR="00453D47" w:rsidRPr="00453D47" w:rsidRDefault="00691DB4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10</w:t>
            </w:r>
            <w:r w:rsidR="00453D47"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ED61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存储备份系统</w:t>
            </w:r>
          </w:p>
        </w:tc>
        <w:tc>
          <w:tcPr>
            <w:tcW w:w="4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6167" w14:textId="7525B288" w:rsidR="00453D47" w:rsidRPr="00BA287A" w:rsidRDefault="00453D47" w:rsidP="00BA2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CPU：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CPU≥2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单颗主频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≥2.0GHz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物理核心数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≥10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核； 内存：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≥512GB DDR5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； 硬盘：系统盘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≥960GB SSD*2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， 数据盘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≥12TB SATA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硬盘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*36</w:t>
            </w:r>
            <w:r w:rsidR="00825C41" w:rsidRPr="002D72F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825C41" w:rsidRPr="002D72F4">
              <w:rPr>
                <w:rFonts w:ascii="宋体" w:eastAsia="宋体" w:hAnsi="宋体" w:cs="宋体" w:hint="eastAsia"/>
                <w:bCs/>
                <w:kern w:val="0"/>
                <w:sz w:val="22"/>
              </w:rPr>
              <w:t>硬盘</w:t>
            </w:r>
            <w:r w:rsidR="00825C41" w:rsidRPr="002D72F4">
              <w:rPr>
                <w:rFonts w:ascii="宋体" w:eastAsia="宋体" w:hAnsi="宋体" w:cs="宋体" w:hint="eastAsia"/>
                <w:kern w:val="0"/>
                <w:sz w:val="22"/>
              </w:rPr>
              <w:t>插槽</w:t>
            </w:r>
            <w:bookmarkStart w:id="4" w:name="OLE_LINK3"/>
            <w:r w:rsidR="00825C41" w:rsidRPr="002D72F4">
              <w:rPr>
                <w:rFonts w:ascii="宋体" w:eastAsia="宋体" w:hAnsi="宋体" w:cs="宋体" w:hint="eastAsia"/>
                <w:kern w:val="0"/>
                <w:sz w:val="22"/>
              </w:rPr>
              <w:t>≥36个</w:t>
            </w:r>
            <w:bookmarkEnd w:id="4"/>
            <w:r w:rsidRPr="002D72F4">
              <w:rPr>
                <w:rFonts w:ascii="宋体" w:eastAsia="宋体" w:hAnsi="宋体" w:cs="宋体"/>
                <w:kern w:val="0"/>
                <w:sz w:val="22"/>
              </w:rPr>
              <w:t>；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阵列卡：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4GB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缓存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RAID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卡， 含掉电保护模块； 接口：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千兆电口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， 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万兆光口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≥2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（含多模光纤模块） ； 扩展槽位： 空余插槽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PCIe≥4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； 授权： 配置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324Tib 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备份许可授权。 软件模块： 配置重复数据删除功能、虚拟机合成备份功能、 虚拟机挂载恢复和副本管理模块、</w:t>
            </w:r>
            <w:r w:rsidR="00BA287A" w:rsidRP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并提供无代理备份、</w:t>
            </w:r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并行备份、 有效数据备份、 集群备份、 即时恢复等功能。 当虚拟机出现崩溃、 数据</w:t>
            </w:r>
            <w:r w:rsidR="00BA287A" w:rsidRP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丢失、</w:t>
            </w:r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应用被破坏， 甚至宿主机损毁时， 可实现任意备份时间点的数据恢复， 并可通过挂载方式实现虚拟机的即时恢复。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数据库合成备份功能、 数据库副本管理功能； </w:t>
            </w:r>
            <w:proofErr w:type="gramStart"/>
            <w:r w:rsidR="00BA287A" w:rsidRP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需支持</w:t>
            </w:r>
            <w:proofErr w:type="gramEnd"/>
            <w:r w:rsidR="00BA287A" w:rsidRP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对不同操作系统平台下文件的备份、</w:t>
            </w:r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同步和恢复， 包括</w:t>
            </w:r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cr/>
              <w:t>Windows、 Linux、 AIX、 Solaris、 HP-UX， 以及龙芯、 飞腾、 申威架构下中标</w:t>
            </w:r>
            <w:proofErr w:type="gramStart"/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t>麒</w:t>
            </w:r>
            <w:proofErr w:type="gramEnd"/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cr/>
              <w:t>麟操作系统等</w:t>
            </w:r>
            <w:r w:rsid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</w:t>
            </w:r>
            <w:r w:rsidR="00BA287A" w:rsidRPr="008808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BA287A" w:rsidRPr="00BA28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支持备份类型包括完全备份、</w:t>
            </w:r>
            <w:r w:rsidR="00BA287A" w:rsidRPr="00BA287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增量备份、 差异备份、 合成备份</w:t>
            </w:r>
            <w:r w:rsidR="008808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="00BA287A" w:rsidRPr="00880840">
              <w:rPr>
                <w:rFonts w:ascii="宋体" w:eastAsia="宋体" w:hAnsi="宋体" w:cs="宋体"/>
                <w:color w:val="000000"/>
                <w:kern w:val="0"/>
                <w:sz w:val="22"/>
              </w:rPr>
              <w:t>支持恢复类型包括： 按时间点恢复、 增量恢复、 挂载式即时恢复</w:t>
            </w:r>
            <w:r w:rsidR="00BA287A" w:rsidRPr="008808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BA287A" w:rsidRPr="00880840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支持数据的过滤功能， 通过包含、 排除等方式， 实现对文件数据的精细化提取。</w:t>
            </w: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质保： 提供五年质保； 含硬件集成。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68AFA" w14:textId="77777777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双</w:t>
            </w:r>
            <w:proofErr w:type="gramStart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屿院区数据</w:t>
            </w:r>
            <w:proofErr w:type="gramEnd"/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中心服务器资源区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BFE2" w14:textId="3DC58EDD" w:rsidR="00453D47" w:rsidRPr="00453D47" w:rsidRDefault="00453D47" w:rsidP="00453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53D47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 w:rsidR="003A64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</w:tbl>
    <w:p w14:paraId="2E9C829C" w14:textId="33E7F950" w:rsidR="002A72D0" w:rsidRDefault="002A72D0"/>
    <w:p w14:paraId="65542F80" w14:textId="094D0449" w:rsidR="00B10872" w:rsidRDefault="00807A89">
      <w:r w:rsidRPr="00807A89">
        <w:rPr>
          <w:rFonts w:hint="eastAsia"/>
          <w:color w:val="FF0000"/>
        </w:rPr>
        <w:t>（需按分项提供</w:t>
      </w:r>
      <w:r w:rsidR="00F43151" w:rsidRPr="00F43151">
        <w:rPr>
          <w:rFonts w:hint="eastAsia"/>
          <w:color w:val="FF0000"/>
        </w:rPr>
        <w:t>设备品牌、型号规格、分项报价</w:t>
      </w:r>
      <w:r w:rsidRPr="00807A89">
        <w:rPr>
          <w:rFonts w:hint="eastAsia"/>
          <w:color w:val="FF0000"/>
        </w:rPr>
        <w:t>）</w:t>
      </w:r>
    </w:p>
    <w:p w14:paraId="0576D7B9" w14:textId="3818C5CB" w:rsidR="00807A89" w:rsidRDefault="00AD27A3">
      <w:r w:rsidRPr="00601D72">
        <w:rPr>
          <w:rFonts w:hint="eastAsia"/>
          <w:color w:val="FF0000"/>
        </w:rPr>
        <w:t>（降配方案需额外附上C</w:t>
      </w:r>
      <w:r w:rsidRPr="00601D72">
        <w:rPr>
          <w:color w:val="FF0000"/>
        </w:rPr>
        <w:t>PU</w:t>
      </w:r>
      <w:r w:rsidRPr="00601D72">
        <w:rPr>
          <w:rFonts w:hint="eastAsia"/>
          <w:color w:val="FF0000"/>
        </w:rPr>
        <w:t>、内存、硬盘配置对比表格）</w:t>
      </w:r>
    </w:p>
    <w:p w14:paraId="68C597CC" w14:textId="77777777" w:rsidR="00807A89" w:rsidRPr="00F43151" w:rsidRDefault="00807A89"/>
    <w:p w14:paraId="0327EBB0" w14:textId="40C059A8" w:rsidR="00B10872" w:rsidRPr="00B10872" w:rsidRDefault="00B10872" w:rsidP="00807A89">
      <w:pPr>
        <w:ind w:leftChars="2200" w:left="4620"/>
        <w:rPr>
          <w:sz w:val="24"/>
          <w:szCs w:val="24"/>
        </w:rPr>
      </w:pPr>
      <w:r w:rsidRPr="00B10872">
        <w:rPr>
          <w:rFonts w:hint="eastAsia"/>
          <w:sz w:val="24"/>
          <w:szCs w:val="24"/>
        </w:rPr>
        <w:t>供应商：（签字盖章）</w:t>
      </w:r>
    </w:p>
    <w:p w14:paraId="0CF15E72" w14:textId="2B789521" w:rsidR="00B10872" w:rsidRDefault="00B10872" w:rsidP="00807A89">
      <w:pPr>
        <w:ind w:leftChars="2200" w:left="4620"/>
      </w:pPr>
      <w:r w:rsidRPr="00B10872">
        <w:rPr>
          <w:rFonts w:hint="eastAsia"/>
          <w:sz w:val="24"/>
          <w:szCs w:val="24"/>
        </w:rPr>
        <w:t>报价日期：</w:t>
      </w:r>
    </w:p>
    <w:sectPr w:rsidR="00B1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FF454" w14:textId="77777777" w:rsidR="004810C1" w:rsidRDefault="004810C1" w:rsidP="00453D47">
      <w:r>
        <w:separator/>
      </w:r>
    </w:p>
  </w:endnote>
  <w:endnote w:type="continuationSeparator" w:id="0">
    <w:p w14:paraId="27440DD3" w14:textId="77777777" w:rsidR="004810C1" w:rsidRDefault="004810C1" w:rsidP="0045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105A6" w14:textId="77777777" w:rsidR="004810C1" w:rsidRDefault="004810C1" w:rsidP="00453D47">
      <w:r>
        <w:separator/>
      </w:r>
    </w:p>
  </w:footnote>
  <w:footnote w:type="continuationSeparator" w:id="0">
    <w:p w14:paraId="13781552" w14:textId="77777777" w:rsidR="004810C1" w:rsidRDefault="004810C1" w:rsidP="0045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61"/>
    <w:rsid w:val="00195BFA"/>
    <w:rsid w:val="002A72D0"/>
    <w:rsid w:val="002D72F4"/>
    <w:rsid w:val="003A64E2"/>
    <w:rsid w:val="003D4847"/>
    <w:rsid w:val="00420970"/>
    <w:rsid w:val="00453D47"/>
    <w:rsid w:val="004810C1"/>
    <w:rsid w:val="004A7961"/>
    <w:rsid w:val="00601D72"/>
    <w:rsid w:val="00691DB4"/>
    <w:rsid w:val="00774BCB"/>
    <w:rsid w:val="00807A89"/>
    <w:rsid w:val="00825C41"/>
    <w:rsid w:val="00880840"/>
    <w:rsid w:val="00922B3A"/>
    <w:rsid w:val="00A31A7D"/>
    <w:rsid w:val="00AD27A3"/>
    <w:rsid w:val="00B10872"/>
    <w:rsid w:val="00BA287A"/>
    <w:rsid w:val="00BD4660"/>
    <w:rsid w:val="00DA0068"/>
    <w:rsid w:val="00EC7502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6438"/>
  <w15:chartTrackingRefBased/>
  <w15:docId w15:val="{9499C66E-62EE-4390-9C57-3D14D615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47"/>
    <w:rPr>
      <w:sz w:val="18"/>
      <w:szCs w:val="18"/>
    </w:rPr>
  </w:style>
  <w:style w:type="character" w:customStyle="1" w:styleId="fontstyle01">
    <w:name w:val="fontstyle01"/>
    <w:basedOn w:val="a0"/>
    <w:rsid w:val="00453D4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53D47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8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2026-03-30T05:19:00Z</dcterms:created>
  <dcterms:modified xsi:type="dcterms:W3CDTF">2026-03-31T08:13:00Z</dcterms:modified>
</cp:coreProperties>
</file>